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82" w:rsidRPr="00160382" w:rsidRDefault="00160382" w:rsidP="00160382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МИНИСТЕРСТВО ОБРАЗОВАНИЯ И НАУКИ РОССИЙСКОЙ ФЕДЕРАЦИИ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ПРИКАЗ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от 17 октября 2013 года N 1155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br/>
        <w:t>Об утверждении </w:t>
      </w:r>
      <w:hyperlink r:id="rId4" w:anchor="6560IO" w:history="1">
        <w:r w:rsidRPr="00160382">
          <w:rPr>
            <w:rFonts w:ascii="Times New Roman" w:eastAsia="Times New Roman" w:hAnsi="Times New Roman" w:cs="Times New Roman"/>
            <w:b/>
            <w:bCs/>
            <w:color w:val="3451A0"/>
            <w:u w:val="single"/>
            <w:lang w:eastAsia="ru-RU"/>
          </w:rPr>
          <w:t>федерального государственного образовательного стандарта дошкольного образования</w:t>
        </w:r>
      </w:hyperlink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(с изменениями на 8 ноября 2022 года)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451A0"/>
          <w:lang w:eastAsia="ru-RU"/>
        </w:rPr>
      </w:pPr>
      <w:r w:rsidRPr="00160382">
        <w:rPr>
          <w:rFonts w:ascii="Times New Roman" w:eastAsia="Times New Roman" w:hAnsi="Times New Roman" w:cs="Times New Roman"/>
          <w:color w:val="3451A0"/>
          <w:lang w:eastAsia="ru-RU"/>
        </w:rPr>
        <w:t>Информация об изменяющих документах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 соответствии с </w:t>
      </w:r>
      <w:hyperlink r:id="rId5" w:anchor="7EI0KJ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2012, N 53, ст.7598; 2013, N 19, ст.2326; N 30, ст.4036), </w:t>
      </w:r>
      <w:hyperlink r:id="rId6" w:anchor="7E20KE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, утвержденного </w:t>
      </w:r>
      <w:hyperlink r:id="rId7" w:anchor="7D20K3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2013, N 23, ст.2923; N 33, ст.4386; N 37, ст.4702), </w:t>
      </w:r>
      <w:hyperlink r:id="rId8" w:anchor="7DA0K6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, утвержденных </w:t>
      </w:r>
      <w:hyperlink r:id="rId9" w:anchor="64U0IK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постановлением Правительства Российской Федерации от 5 августа 2013 года N 661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2013, N 33, ст.4377),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приказываю: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1. Утвердить прилагаемый </w:t>
      </w:r>
      <w:hyperlink r:id="rId10" w:anchor="6560IO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2. Признать утратившими силу приказы Министерства образования и науки Российской Федерации: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  <w:hyperlink r:id="rId11" w:anchor="64U0IK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(зарегистрирован Министерством юстиции Российской Федерации 8 февраля 2010 года, регистрационный N 16299);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  <w:hyperlink r:id="rId12" w:anchor="64U0IK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от 20 июля 2011 года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(зарегистрирован Министерством юстиции Российской Федерации 14 ноября 2011 года, регистрационный N 22303).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3. Настоящий приказ вступает в силу с 1 января 2014 года.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Министр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  <w:proofErr w:type="spell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Д.Ливанов</w:t>
      </w:r>
      <w:proofErr w:type="spellEnd"/>
    </w:p>
    <w:p w:rsidR="00160382" w:rsidRPr="00160382" w:rsidRDefault="00160382" w:rsidP="001776F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    Зарегистрировано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в Министерстве юстиции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Российской Федерации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14 ноября 2013 года,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регистрационный N 30384</w:t>
      </w:r>
    </w:p>
    <w:p w:rsidR="00160382" w:rsidRPr="00160382" w:rsidRDefault="00160382" w:rsidP="001776F7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         </w:t>
      </w: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Прило</w:t>
      </w:r>
      <w:bookmarkStart w:id="0" w:name="_GoBack"/>
      <w:bookmarkEnd w:id="0"/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жение</w:t>
      </w:r>
    </w:p>
    <w:p w:rsidR="00160382" w:rsidRPr="00160382" w:rsidRDefault="00160382" w:rsidP="001776F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Федеральный государственный образовательный стандарт дошкольного образования</w:t>
      </w:r>
    </w:p>
    <w:p w:rsidR="00160382" w:rsidRPr="00160382" w:rsidRDefault="00160382" w:rsidP="001776F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(с изменениями на 8 ноября 2022 года)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I. Общие положения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  <w:t>1.2. Стандарт разработан на основе </w:t>
      </w:r>
      <w:hyperlink r:id="rId13" w:anchor="64U0IK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Конституции Российской Федерации</w:t>
        </w:r>
      </w:hyperlink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0296097" wp14:editId="01E07FB9">
                <wp:extent cx="85725" cy="219075"/>
                <wp:effectExtent l="0" t="0" r="0" b="0"/>
                <wp:docPr id="20" name="AutoShape 11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D45FC" id="AutoShape 11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и законодательства Российской Федерации и с учётом </w:t>
      </w:r>
      <w:hyperlink r:id="rId14" w:anchor="64U0IK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Конвенции ООН о правах ребенка</w:t>
        </w:r>
      </w:hyperlink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E6B28CB" wp14:editId="38CF3A79">
                <wp:extent cx="104775" cy="219075"/>
                <wp:effectExtent l="0" t="0" r="0" b="0"/>
                <wp:docPr id="19" name="AutoShape 12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FD030" id="AutoShape 12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KtCQMAACQ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j+8CrQkDAAAkBgAADgAAAAAAAAAAAAAAAAAuAgAAZHJzL2Uyb0RvYy54&#10;bWxQSwECLQAUAAYACAAAACEAErsFm9wAAAAD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, в основе которых заложены следующие основные принципы: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________________</w:t>
      </w:r>
    </w:p>
    <w:p w:rsid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1008C678" wp14:editId="36527C51">
                <wp:extent cx="85725" cy="219075"/>
                <wp:effectExtent l="0" t="0" r="0" b="0"/>
                <wp:docPr id="18" name="AutoShape 13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B9B02" id="AutoShape 13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Российская газета, 25 декабря 1993 года; Собрание законодательства Российской Федерации 2009, N 1, ст.1, ст.2.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3BB2B173" wp14:editId="08F6811C">
                <wp:extent cx="104775" cy="219075"/>
                <wp:effectExtent l="0" t="0" r="0" b="0"/>
                <wp:docPr id="17" name="AutoShape 14" descr="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5FF33" id="AutoShape 14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HBBgMAACQ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UPaBwQYDAAAkBgAADgAAAAAAAAAAAAAAAAAuAgAAZHJzL2Uyb0RvYy54bWxQ&#10;SwECLQAUAAYACAAAACEAErsFm9wAAAADAQAADwAAAAAAAAAAAAAAAABg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Сборник международных договоров СССР, 1993, выпуск XLVI.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самоценности</w:t>
      </w:r>
      <w:proofErr w:type="spellEnd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 детства как важного этапа в общем развитии человека, </w:t>
      </w:r>
      <w:proofErr w:type="spell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самоценность</w:t>
      </w:r>
      <w:proofErr w:type="spellEnd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3) уважение личности ребенка;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1.3. В Стандарте учитываются: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2) возможности освоения ребенком Программы на разных этапах ее реализации.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1.4. Основные принципы дошкольного образования: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4) поддержка инициативы детей в различных видах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5) сотрудничество Организации с семьей;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9) учет этнокультурной ситуации развития детей.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1.5. Стандарт направлен на достижение следующих целей: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1) повышение социального статуса дошкольного образования;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результатам их освоения;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1.6. Стандарт направлен на решение следующих задач: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(Подпункт в редакции, введенной в действие с 17 февраля 2023 года </w:t>
      </w:r>
      <w:hyperlink r:id="rId15" w:anchor="7DC0K7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16" w:anchor="7DM0KA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принятых в обществе правил</w:t>
      </w:r>
      <w:proofErr w:type="gramEnd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 и норм поведения в интересах человека, семьи, общества;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1.7. Стандарт является основой для: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w:drawing>
          <wp:inline distT="0" distB="0" distL="0" distR="0" wp14:anchorId="514E6A09" wp14:editId="4C218F92">
            <wp:extent cx="104775" cy="219075"/>
            <wp:effectExtent l="0" t="0" r="9525" b="9525"/>
            <wp:docPr id="1" name="Рисунок 1" descr="https://api.docs.cntd.ru/img/49/90/57/88/7/2c11c6e8-8339-46e9-af2e-89e5d55686f1/P006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pi.docs.cntd.ru/img/49/90/57/88/7/2c11c6e8-8339-46e9-af2e-89e5d55686f1/P0069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;________________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w:drawing>
          <wp:inline distT="0" distB="0" distL="0" distR="0" wp14:anchorId="4846AC44" wp14:editId="15AA597A">
            <wp:extent cx="104775" cy="219075"/>
            <wp:effectExtent l="0" t="0" r="9525" b="9525"/>
            <wp:docPr id="2" name="Рисунок 2" descr="https://api.docs.cntd.ru/img/49/90/57/88/7/2c11c6e8-8339-46e9-af2e-89e5d55686f1/P006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pi.docs.cntd.ru/img/49/90/57/88/7/2c11c6e8-8339-46e9-af2e-89e5d55686f1/P006900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hyperlink r:id="rId18" w:anchor="BPK0OR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Часть 6_5 статьи 12 Федерального закона от 29 декабря 2012 г. N 273-ФЗ "Об образовании в Российской Федерации"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2012, N 53, ст.7598; 2022, N 39, ст.6541).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(Сноска дополнительно включена с 17 февраля 2023 года </w:t>
      </w:r>
      <w:hyperlink r:id="rId19" w:anchor="7DC0K6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2) разработки Программы;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(Пункт в редакции, введенной в действие с 17 февраля 2023 года </w:t>
      </w:r>
      <w:hyperlink r:id="rId20" w:anchor="7DE0K8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1" w:anchor="7DK0K8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1.8. Стандарт включает в себя требования к: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структуре Программы и ее объему;</w:t>
      </w:r>
    </w:p>
    <w:p w:rsidR="001776F7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условиям реализации Программы;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результатам освоения Программы.</w:t>
      </w:r>
    </w:p>
    <w:p w:rsidR="001776F7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(Пункт в редакции, введенной в действие с 25 февраля 2019 года </w:t>
      </w:r>
      <w:hyperlink r:id="rId22" w:anchor="6500IL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21 января 2019 года N 31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3" w:anchor="7E40KG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2.1. Программа определяет содержание и организацию образовательной деятельности на </w:t>
      </w:r>
      <w:r w:rsidR="001776F7">
        <w:rPr>
          <w:rFonts w:ascii="Times New Roman" w:eastAsia="Times New Roman" w:hAnsi="Times New Roman" w:cs="Times New Roman"/>
          <w:color w:val="444444"/>
          <w:lang w:eastAsia="ru-RU"/>
        </w:rPr>
        <w:t>уровне дошкольного образования.</w:t>
      </w:r>
    </w:p>
    <w:p w:rsidR="001776F7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4" w:anchor="7DG0K7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пункте 1.6 Стандарта</w:t>
        </w:r>
      </w:hyperlink>
      <w:r w:rsidR="001776F7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2.4. Программа направлена на: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2.5. Программа разрабатывается и утверждается Организацией самостоятельно в соответствии с настоящим Стандартом и федеральной программой.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расходов на оплату труда работников, реализующих Программу;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</w:t>
      </w:r>
      <w:proofErr w:type="gram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видео-материалов</w:t>
      </w:r>
      <w:proofErr w:type="gramEnd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иных расходов, связанных с реализацией и обеспечением реализации Программы.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(Наименование в редакции, введенной в действие с 17 февраля 2023 года </w:t>
      </w:r>
      <w:hyperlink r:id="rId25" w:anchor="7DM0K9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6" w:anchor="8P80LS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5A4B941A" wp14:editId="4DF1DA59">
                <wp:extent cx="104775" cy="219075"/>
                <wp:effectExtent l="0" t="0" r="0" b="0"/>
                <wp:docPr id="14" name="AutoShape 17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46431" id="AutoShape 17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pDO7YBQMAACQ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207D9CC3" wp14:editId="5995F1D2">
                <wp:extent cx="152400" cy="219075"/>
                <wp:effectExtent l="0" t="0" r="0" b="0"/>
                <wp:docPr id="13" name="AutoShape 18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15CA5" id="AutoShape 18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(Пункт в редакции, введенной в действие с 17 февраля 2023 года </w:t>
      </w:r>
      <w:hyperlink r:id="rId27" w:anchor="7DK0K9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28" w:anchor="8PE0LV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____________________________________________________________________</w:t>
      </w:r>
    </w:p>
    <w:p w:rsidR="00160382" w:rsidRPr="00160382" w:rsidRDefault="00160382" w:rsidP="001776F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Сноски "7" и "8" предыдущей редакции с 17 февраля 2023 года считаются соответственно сносками "9" и "10" настоящей редакции - </w:t>
      </w:r>
      <w:hyperlink r:id="rId29" w:anchor="7DK0K9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w:lastRenderedPageBreak/>
        <mc:AlternateContent>
          <mc:Choice Requires="wps">
            <w:drawing>
              <wp:inline distT="0" distB="0" distL="0" distR="0" wp14:anchorId="0DF3AD39" wp14:editId="52F51EFE">
                <wp:extent cx="104775" cy="219075"/>
                <wp:effectExtent l="0" t="0" r="0" b="0"/>
                <wp:docPr id="12" name="AutoShape 19" descr="data:image;base64,R0lGODdhCwAXAIABAAAAAP///ywAAAAACwAXAAACG4yPqcttABc4M9VwqbbbwswxIDU65omm6so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CA277" id="AutoShape 19" o:spid="_x0000_s1026" alt="data:image;base64,R0lGODdhCwAXAIABAAAAAP///ywAAAAACwAXAAACG4yPqcttABc4M9VwqbbbwswxIDU65omm6soeB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L22feBQMAACQGAAAOAAAAAAAAAAAAAAAAAC4CAABkcnMvZTJvRG9jLnhtbFBL&#10;AQItABQABgAIAAAAIQASuwWb3AAAAAMBAAAPAAAAAAAAAAAAAAAAAF8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С учетом положений </w:t>
      </w:r>
      <w:hyperlink r:id="rId30" w:anchor="8PS0M2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2012, N 53, ст.7598; 2013, N 19, ст.2326).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noProof/>
          <w:color w:val="444444"/>
          <w:lang w:eastAsia="ru-RU"/>
        </w:rPr>
        <mc:AlternateContent>
          <mc:Choice Requires="wps">
            <w:drawing>
              <wp:inline distT="0" distB="0" distL="0" distR="0" wp14:anchorId="58492904" wp14:editId="3367FF79">
                <wp:extent cx="152400" cy="219075"/>
                <wp:effectExtent l="0" t="0" r="0" b="0"/>
                <wp:docPr id="11" name="AutoShape 20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837F2" id="AutoShape 20" o:spid="_x0000_s1026" alt="data:image;base64,R0lGODdhEAAXAIABAAAAAP///ywAAAAAEAAXAAACJYyPqcvtHwACdFUjsT05bg0m3fh54cSlCnliV/RC8kzX9o3ndwEAOw=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</w:t>
      </w:r>
      <w:hyperlink r:id="rId31" w:anchor="AA00NP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(Собрание законодательства Российской Федерации, 2012, N 53, ст.7598; 2013, N 19, ст.2326).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4.4. Настоящие требования являются ориентирами для: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б) решения задач: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формирования Программы;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анализа профессиональной деятельности;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взаимодействия с семьями;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в) изучения характеристик образования детей в возрасте от 2 месяцев до 8 лет;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776F7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аттестацию педагогических кадров;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оценку качества образования;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распределение стимулирующего фонда оплаты труда работников Организации.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160382" w:rsidRDefault="00160382" w:rsidP="001776F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    Целевые ориентиры образования в младенческом возрасте: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произносит несколько простых, облегченных слов;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положительно реагирует на прием пищи и гигиенические процедуры;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160382" w:rsidRPr="00160382" w:rsidRDefault="00160382" w:rsidP="001776F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    Целевые ориентиры образования в раннем возрасте: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стремится к общению со взрослыми, реагирует на их настроение;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понимает и выполняет простые поручения взрослого;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стремится проявлять самостоятельность в бытовом и игровом поведении;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160382" w:rsidRPr="00160382" w:rsidRDefault="00160382" w:rsidP="001776F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     Целевые ориентиры на этапе завершения дошкольного образования: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у ребенка выражено стремление заниматься социально значимой деятельностью;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эмпатию</w:t>
      </w:r>
      <w:proofErr w:type="spellEnd"/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 (сочувствие, сопереживание, содействие);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1776F7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 xml:space="preserve"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</w:t>
      </w:r>
      <w:r w:rsidR="001776F7">
        <w:rPr>
          <w:rFonts w:ascii="Times New Roman" w:eastAsia="Times New Roman" w:hAnsi="Times New Roman" w:cs="Times New Roman"/>
          <w:color w:val="444444"/>
          <w:lang w:eastAsia="ru-RU"/>
        </w:rPr>
        <w:t>решения и проявлять инициативу;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(Пункт в редакции, введенной в действие с 17 февраля 2023 года </w:t>
      </w:r>
      <w:hyperlink r:id="rId32" w:anchor="7DO0KA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приказом </w:t>
        </w:r>
        <w:proofErr w:type="spellStart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Минпросвещения</w:t>
        </w:r>
        <w:proofErr w:type="spellEnd"/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России от 8 ноября 2022 года N 955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. - См. </w:t>
      </w:r>
      <w:hyperlink r:id="rId33" w:anchor="8PC0LT" w:history="1">
        <w:r w:rsidRPr="00160382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предыдущую редакцию</w:t>
        </w:r>
      </w:hyperlink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)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60382" w:rsidRPr="00160382" w:rsidRDefault="00160382" w:rsidP="0016038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160382" w:rsidRPr="00160382" w:rsidRDefault="00160382" w:rsidP="001776F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="001776F7">
        <w:rPr>
          <w:rFonts w:ascii="Times New Roman" w:eastAsia="Times New Roman" w:hAnsi="Times New Roman" w:cs="Times New Roman"/>
          <w:color w:val="444444"/>
          <w:lang w:eastAsia="ru-RU"/>
        </w:rPr>
        <w:t xml:space="preserve">Редакция документа с учетом 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изме</w:t>
      </w:r>
      <w:r w:rsidR="001776F7">
        <w:rPr>
          <w:rFonts w:ascii="Times New Roman" w:eastAsia="Times New Roman" w:hAnsi="Times New Roman" w:cs="Times New Roman"/>
          <w:color w:val="444444"/>
          <w:lang w:eastAsia="ru-RU"/>
        </w:rPr>
        <w:t xml:space="preserve">нений и дополнений подготовлена </w:t>
      </w:r>
      <w:r w:rsidRPr="00160382">
        <w:rPr>
          <w:rFonts w:ascii="Times New Roman" w:eastAsia="Times New Roman" w:hAnsi="Times New Roman" w:cs="Times New Roman"/>
          <w:color w:val="444444"/>
          <w:lang w:eastAsia="ru-RU"/>
        </w:rPr>
        <w:t>АО "Кодекс"</w:t>
      </w:r>
      <w:r w:rsidR="001776F7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160382">
        <w:rPr>
          <w:rFonts w:ascii="Times New Roman" w:eastAsia="Times New Roman" w:hAnsi="Times New Roman" w:cs="Times New Roman"/>
          <w:lang w:eastAsia="ru-RU"/>
        </w:rPr>
        <w:t xml:space="preserve">© АО «Кодекс», 2023. </w:t>
      </w:r>
    </w:p>
    <w:p w:rsidR="0044638D" w:rsidRPr="00160382" w:rsidRDefault="0044638D" w:rsidP="00160382">
      <w:pPr>
        <w:spacing w:after="0"/>
        <w:jc w:val="both"/>
        <w:rPr>
          <w:rFonts w:ascii="Times New Roman" w:hAnsi="Times New Roman" w:cs="Times New Roman"/>
        </w:rPr>
      </w:pPr>
    </w:p>
    <w:sectPr w:rsidR="0044638D" w:rsidRPr="00160382" w:rsidSect="001776F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82"/>
    <w:rsid w:val="00160382"/>
    <w:rsid w:val="001776F7"/>
    <w:rsid w:val="004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D788"/>
  <w15:chartTrackingRefBased/>
  <w15:docId w15:val="{8D618F0E-8105-46AE-9B5B-8A95C153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3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89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14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BEBEB"/>
                                                                    <w:left w:val="none" w:sz="0" w:space="15" w:color="auto"/>
                                                                    <w:bottom w:val="single" w:sz="6" w:space="8" w:color="EBEBEB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47786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8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3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4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026" TargetMode="External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783306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83306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499024581" TargetMode="External"/><Relationship Id="rId12" Type="http://schemas.openxmlformats.org/officeDocument/2006/relationships/hyperlink" Target="https://docs.cntd.ru/document/902293087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docs.cntd.ru/document/1300117564" TargetMode="External"/><Relationship Id="rId33" Type="http://schemas.openxmlformats.org/officeDocument/2006/relationships/hyperlink" Target="https://docs.cntd.ru/document/578330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330638" TargetMode="External"/><Relationship Id="rId20" Type="http://schemas.openxmlformats.org/officeDocument/2006/relationships/hyperlink" Target="https://docs.cntd.ru/document/1300117564" TargetMode="External"/><Relationship Id="rId29" Type="http://schemas.openxmlformats.org/officeDocument/2006/relationships/hyperlink" Target="https://docs.cntd.ru/document/13001175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4581" TargetMode="External"/><Relationship Id="rId11" Type="http://schemas.openxmlformats.org/officeDocument/2006/relationships/hyperlink" Target="https://docs.cntd.ru/document/902189829" TargetMode="External"/><Relationship Id="rId24" Type="http://schemas.openxmlformats.org/officeDocument/2006/relationships/hyperlink" Target="https://docs.cntd.ru/document/499057887" TargetMode="External"/><Relationship Id="rId32" Type="http://schemas.openxmlformats.org/officeDocument/2006/relationships/hyperlink" Target="https://docs.cntd.ru/document/1300117564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1300117564" TargetMode="External"/><Relationship Id="rId23" Type="http://schemas.openxmlformats.org/officeDocument/2006/relationships/hyperlink" Target="https://docs.cntd.ru/document/542641849" TargetMode="External"/><Relationship Id="rId28" Type="http://schemas.openxmlformats.org/officeDocument/2006/relationships/hyperlink" Target="https://docs.cntd.ru/document/578330638" TargetMode="External"/><Relationship Id="rId10" Type="http://schemas.openxmlformats.org/officeDocument/2006/relationships/hyperlink" Target="https://docs.cntd.ru/document/499057887" TargetMode="External"/><Relationship Id="rId19" Type="http://schemas.openxmlformats.org/officeDocument/2006/relationships/hyperlink" Target="https://docs.cntd.ru/document/1300117564" TargetMode="External"/><Relationship Id="rId31" Type="http://schemas.openxmlformats.org/officeDocument/2006/relationships/hyperlink" Target="https://docs.cntd.ru/document/902389617" TargetMode="External"/><Relationship Id="rId4" Type="http://schemas.openxmlformats.org/officeDocument/2006/relationships/hyperlink" Target="https://docs.cntd.ru/document/499057887" TargetMode="External"/><Relationship Id="rId9" Type="http://schemas.openxmlformats.org/officeDocument/2006/relationships/hyperlink" Target="https://docs.cntd.ru/document/499038026" TargetMode="External"/><Relationship Id="rId14" Type="http://schemas.openxmlformats.org/officeDocument/2006/relationships/hyperlink" Target="https://docs.cntd.ru/document/1900759" TargetMode="External"/><Relationship Id="rId22" Type="http://schemas.openxmlformats.org/officeDocument/2006/relationships/hyperlink" Target="https://docs.cntd.ru/document/552366094" TargetMode="External"/><Relationship Id="rId27" Type="http://schemas.openxmlformats.org/officeDocument/2006/relationships/hyperlink" Target="https://docs.cntd.ru/document/1300117564" TargetMode="External"/><Relationship Id="rId30" Type="http://schemas.openxmlformats.org/officeDocument/2006/relationships/hyperlink" Target="https://docs.cntd.ru/document/9023896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2023-03-17T05:15:00Z</dcterms:created>
  <dcterms:modified xsi:type="dcterms:W3CDTF">2023-03-17T05:32:00Z</dcterms:modified>
</cp:coreProperties>
</file>